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C7" w:rsidRPr="00353DDF" w:rsidRDefault="00040DC7" w:rsidP="00040DC7">
      <w:pPr>
        <w:pStyle w:val="punt"/>
        <w:spacing w:line="240" w:lineRule="auto"/>
        <w:contextualSpacing/>
        <w:jc w:val="center"/>
        <w:rPr>
          <w:rFonts w:ascii="Garamond" w:hAnsi="Garamond"/>
          <w:b/>
          <w:sz w:val="22"/>
          <w:szCs w:val="22"/>
        </w:rPr>
      </w:pPr>
      <w:r w:rsidRPr="00353DDF">
        <w:rPr>
          <w:rFonts w:ascii="Garamond" w:hAnsi="Garamond"/>
          <w:b/>
          <w:sz w:val="22"/>
          <w:szCs w:val="22"/>
        </w:rPr>
        <w:t>AANVULLENDE RICHTLIJNEN VOOR AUTEURS VNLex</w:t>
      </w:r>
    </w:p>
    <w:p w:rsidR="00040DC7" w:rsidRPr="00353DDF" w:rsidRDefault="00040DC7" w:rsidP="00040DC7">
      <w:pPr>
        <w:pStyle w:val="punt"/>
        <w:spacing w:line="240" w:lineRule="auto"/>
        <w:contextualSpacing/>
        <w:rPr>
          <w:rFonts w:ascii="Garamond" w:hAnsi="Garamond"/>
          <w:sz w:val="22"/>
          <w:szCs w:val="22"/>
        </w:rPr>
      </w:pP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Bijdragen (ca. </w:t>
      </w:r>
      <w:r w:rsidRPr="00353DDF">
        <w:rPr>
          <w:rFonts w:ascii="Garamond" w:hAnsi="Garamond"/>
          <w:color w:val="000000"/>
          <w:sz w:val="22"/>
          <w:szCs w:val="22"/>
        </w:rPr>
        <w:t>2 tot 8 </w:t>
      </w:r>
      <w:r w:rsidRPr="00353DDF" w:rsidDel="008C6B2F">
        <w:rPr>
          <w:rFonts w:ascii="Garamond" w:hAnsi="Garamond"/>
          <w:color w:val="000000"/>
          <w:sz w:val="22"/>
          <w:szCs w:val="22"/>
        </w:rPr>
        <w:t xml:space="preserve"> </w:t>
      </w:r>
      <w:r w:rsidRPr="00353DDF">
        <w:rPr>
          <w:rFonts w:ascii="Garamond" w:hAnsi="Garamond"/>
          <w:color w:val="000000"/>
          <w:sz w:val="22"/>
          <w:szCs w:val="22"/>
        </w:rPr>
        <w:t xml:space="preserve">A4-pagina’s (5000-20.000 tekens) </w:t>
      </w:r>
      <w:r w:rsidRPr="00353DDF">
        <w:rPr>
          <w:rFonts w:ascii="Garamond" w:hAnsi="Garamond"/>
          <w:sz w:val="22"/>
          <w:szCs w:val="22"/>
        </w:rPr>
        <w:t>aanleveren per e-mail (als Word-document), vermeld eveneens het postadres van de auteur.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Bij de tekstverwerking een kaal document maken, dus geen speciale functies gebruiken: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niet</w:t>
      </w:r>
      <w:r w:rsidRPr="00353DDF">
        <w:rPr>
          <w:rFonts w:ascii="Garamond" w:hAnsi="Garamond"/>
          <w:sz w:val="22"/>
          <w:szCs w:val="22"/>
        </w:rPr>
        <w:t xml:space="preserve"> pagineren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niet</w:t>
      </w:r>
      <w:r w:rsidRPr="00353DDF">
        <w:rPr>
          <w:rFonts w:ascii="Garamond" w:hAnsi="Garamond"/>
          <w:sz w:val="22"/>
          <w:szCs w:val="22"/>
        </w:rPr>
        <w:t xml:space="preserve"> onderstrepen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geen</w:t>
      </w:r>
      <w:r w:rsidRPr="00353DDF">
        <w:rPr>
          <w:rFonts w:ascii="Garamond" w:hAnsi="Garamond"/>
          <w:sz w:val="22"/>
          <w:szCs w:val="22"/>
        </w:rPr>
        <w:t xml:space="preserve"> woorden vet maken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geen</w:t>
      </w:r>
      <w:r w:rsidRPr="00353DDF">
        <w:rPr>
          <w:rFonts w:ascii="Garamond" w:hAnsi="Garamond"/>
          <w:sz w:val="22"/>
          <w:szCs w:val="22"/>
        </w:rPr>
        <w:t xml:space="preserve"> kleinkapitaal gebruiken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geen</w:t>
      </w:r>
      <w:r w:rsidRPr="00353DDF">
        <w:rPr>
          <w:rFonts w:ascii="Garamond" w:hAnsi="Garamond"/>
          <w:sz w:val="22"/>
          <w:szCs w:val="22"/>
        </w:rPr>
        <w:t xml:space="preserve"> afbreekprogramma aanzetten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het document </w:t>
      </w:r>
      <w:r w:rsidRPr="00353DDF">
        <w:rPr>
          <w:rFonts w:ascii="Garamond" w:hAnsi="Garamond"/>
          <w:i/>
          <w:sz w:val="22"/>
          <w:szCs w:val="22"/>
        </w:rPr>
        <w:t>niet</w:t>
      </w:r>
      <w:r w:rsidRPr="00353DDF">
        <w:rPr>
          <w:rFonts w:ascii="Garamond" w:hAnsi="Garamond"/>
          <w:sz w:val="22"/>
          <w:szCs w:val="22"/>
        </w:rPr>
        <w:t xml:space="preserve"> lay-outen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het document  </w:t>
      </w:r>
      <w:r w:rsidRPr="00353DDF">
        <w:rPr>
          <w:rFonts w:ascii="Garamond" w:hAnsi="Garamond"/>
          <w:i/>
          <w:sz w:val="22"/>
          <w:szCs w:val="22"/>
        </w:rPr>
        <w:t>niet</w:t>
      </w:r>
      <w:r w:rsidRPr="00353DDF">
        <w:rPr>
          <w:rFonts w:ascii="Garamond" w:hAnsi="Garamond"/>
          <w:sz w:val="22"/>
          <w:szCs w:val="22"/>
        </w:rPr>
        <w:t xml:space="preserve"> uitvullen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cursiveren mag wel.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Titel bijdrage bestaat uit de volledige naam van de vertaler en de leefjaren (indien bekend). De tekst structuren door middel van alinea's met pakkende tussenkopjes</w:t>
      </w:r>
      <w:r w:rsidR="00BC0346">
        <w:rPr>
          <w:rFonts w:ascii="Garamond" w:hAnsi="Garamond"/>
          <w:sz w:val="22"/>
          <w:szCs w:val="22"/>
        </w:rPr>
        <w:t xml:space="preserve">, behalve de eerste inleidende alinea. 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Titels van boeken en tijd</w:t>
      </w:r>
      <w:r w:rsidRPr="00353DDF">
        <w:rPr>
          <w:rFonts w:ascii="Garamond" w:hAnsi="Garamond"/>
          <w:sz w:val="22"/>
          <w:szCs w:val="22"/>
        </w:rPr>
        <w:softHyphen/>
        <w:t xml:space="preserve">schriften cursiveren, citaten en titels van gedichten en artikelen tussen </w:t>
      </w:r>
      <w:r>
        <w:rPr>
          <w:rFonts w:ascii="Garamond" w:hAnsi="Garamond"/>
          <w:sz w:val="22"/>
          <w:szCs w:val="22"/>
        </w:rPr>
        <w:t>dubbele</w:t>
      </w:r>
      <w:r w:rsidRPr="00353DDF">
        <w:rPr>
          <w:rFonts w:ascii="Garamond" w:hAnsi="Garamond"/>
          <w:sz w:val="22"/>
          <w:szCs w:val="22"/>
        </w:rPr>
        <w:t xml:space="preserve"> aanhalingstekens zetten. </w:t>
      </w:r>
      <w:r>
        <w:rPr>
          <w:rFonts w:ascii="Garamond" w:hAnsi="Garamond"/>
          <w:sz w:val="22"/>
          <w:szCs w:val="22"/>
        </w:rPr>
        <w:t xml:space="preserve">Dubbele aanhalingstekens ook </w:t>
      </w:r>
      <w:r w:rsidRPr="00353DDF">
        <w:rPr>
          <w:rFonts w:ascii="Garamond" w:hAnsi="Garamond"/>
          <w:sz w:val="22"/>
          <w:szCs w:val="22"/>
        </w:rPr>
        <w:t xml:space="preserve">gebruiken voor een citaat binnen een citaat. Bibliografische verwijzingen door middel van auteur-jaartal-conventie, eventueel gevolgd door pagina (Van Buuren 1988, 15). Geen volledige titelbeschrijvingen in de lopende tekst. </w:t>
      </w:r>
      <w:r w:rsidRPr="00972581">
        <w:rPr>
          <w:rFonts w:ascii="Garamond" w:hAnsi="Garamond"/>
          <w:sz w:val="22"/>
          <w:szCs w:val="22"/>
        </w:rPr>
        <w:t>Boven en onder literaire fragmenten, gedichten of andere teksten die in hun geheel of gedeeltelijk los in de tekst worden geciteerd, telkens een witregel plaatsen.</w:t>
      </w:r>
      <w:r w:rsidRPr="00353DDF">
        <w:rPr>
          <w:rFonts w:ascii="Garamond" w:hAnsi="Garamond"/>
          <w:sz w:val="22"/>
          <w:szCs w:val="22"/>
        </w:rPr>
        <w:br/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Noten</w:t>
      </w:r>
      <w:r w:rsidR="00FD1C92">
        <w:rPr>
          <w:rFonts w:ascii="Garamond" w:hAnsi="Garamond"/>
          <w:sz w:val="22"/>
          <w:szCs w:val="22"/>
        </w:rPr>
        <w:t>, b</w:t>
      </w:r>
      <w:r w:rsidR="00FD1C92" w:rsidRPr="00FD1C92">
        <w:rPr>
          <w:rFonts w:ascii="Garamond" w:hAnsi="Garamond"/>
          <w:sz w:val="22"/>
          <w:szCs w:val="22"/>
        </w:rPr>
        <w:t xml:space="preserve">ij </w:t>
      </w:r>
      <w:r w:rsidR="00FD1C92">
        <w:rPr>
          <w:rFonts w:ascii="Garamond" w:hAnsi="Garamond"/>
          <w:sz w:val="22"/>
          <w:szCs w:val="22"/>
        </w:rPr>
        <w:t>voorkeur niet meer dan 15,</w:t>
      </w:r>
      <w:r w:rsidRPr="00353DDF">
        <w:rPr>
          <w:rFonts w:ascii="Garamond" w:hAnsi="Garamond"/>
          <w:sz w:val="22"/>
          <w:szCs w:val="22"/>
        </w:rPr>
        <w:t xml:space="preserve"> als </w:t>
      </w:r>
      <w:r w:rsidR="00A34119">
        <w:rPr>
          <w:rFonts w:ascii="Garamond" w:hAnsi="Garamond"/>
          <w:sz w:val="22"/>
          <w:szCs w:val="22"/>
        </w:rPr>
        <w:t>voetnoten plaatsen, achter eventuele leestekens.</w:t>
      </w:r>
      <w:r w:rsidR="009B291A">
        <w:rPr>
          <w:rFonts w:ascii="Garamond" w:hAnsi="Garamond"/>
          <w:sz w:val="22"/>
          <w:szCs w:val="22"/>
        </w:rPr>
        <w:br/>
      </w:r>
      <w:r w:rsidRPr="00353DDF">
        <w:rPr>
          <w:rFonts w:ascii="Garamond" w:hAnsi="Garamond"/>
          <w:sz w:val="22"/>
          <w:szCs w:val="22"/>
        </w:rPr>
        <w:t>Geen no</w:t>
      </w:r>
      <w:r w:rsidR="00A34119">
        <w:rPr>
          <w:rFonts w:ascii="Garamond" w:hAnsi="Garamond"/>
          <w:sz w:val="22"/>
          <w:szCs w:val="22"/>
        </w:rPr>
        <w:t xml:space="preserve">ot in de titel van de bijdrage of in de eerste inleidende alinea. 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Spelling in eerste instantie volgens het Groene boekje, anders volgens Van Dale. Geen afkortin</w:t>
      </w:r>
      <w:r w:rsidRPr="00353DDF">
        <w:rPr>
          <w:rFonts w:ascii="Garamond" w:hAnsi="Garamond"/>
          <w:sz w:val="22"/>
          <w:szCs w:val="22"/>
        </w:rPr>
        <w:softHyphen/>
        <w:t>gen gebruiken, behalve voor regel (r.) en bladzijde (p.). Noem personen bij eerste vermelding altijd mét volledige voornaam en geboorte- en eventueel sterfjaar tussen haakjes; eventuele afkortingen voor auteurs en titels: na eerste vermel</w:t>
      </w:r>
      <w:r w:rsidRPr="00353DDF">
        <w:rPr>
          <w:rFonts w:ascii="Garamond" w:hAnsi="Garamond"/>
          <w:sz w:val="22"/>
          <w:szCs w:val="22"/>
        </w:rPr>
        <w:softHyphen/>
        <w:t>ding tussen haakjes aangeven.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040DC7" w:rsidRPr="00040DC7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  <w:lang w:val="en-US"/>
        </w:rPr>
      </w:pPr>
      <w:r w:rsidRPr="00353DDF">
        <w:rPr>
          <w:rFonts w:ascii="Garamond" w:hAnsi="Garamond"/>
          <w:sz w:val="22"/>
          <w:szCs w:val="22"/>
        </w:rPr>
        <w:t xml:space="preserve">De bibliografie (niet meer dan tien relevante bronnen) organiseren volgens het auteur-jaarsysteem (Chicago Author-Date style 16th ed.). </w:t>
      </w:r>
      <w:proofErr w:type="spellStart"/>
      <w:r w:rsidRPr="00040DC7">
        <w:rPr>
          <w:rFonts w:ascii="Garamond" w:hAnsi="Garamond"/>
          <w:sz w:val="22"/>
          <w:szCs w:val="22"/>
          <w:lang w:val="en-US"/>
        </w:rPr>
        <w:t>Ter</w:t>
      </w:r>
      <w:proofErr w:type="spellEnd"/>
      <w:r w:rsidRPr="00040DC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040DC7">
        <w:rPr>
          <w:rFonts w:ascii="Garamond" w:hAnsi="Garamond"/>
          <w:sz w:val="22"/>
          <w:szCs w:val="22"/>
          <w:lang w:val="en-US"/>
        </w:rPr>
        <w:t>voorbeeld</w:t>
      </w:r>
      <w:proofErr w:type="spellEnd"/>
      <w:r w:rsidRPr="00040DC7">
        <w:rPr>
          <w:rFonts w:ascii="Garamond" w:hAnsi="Garamond"/>
          <w:sz w:val="22"/>
          <w:szCs w:val="22"/>
          <w:lang w:val="en-US"/>
        </w:rPr>
        <w:t xml:space="preserve">; </w:t>
      </w:r>
    </w:p>
    <w:p w:rsidR="00040DC7" w:rsidRPr="00040DC7" w:rsidRDefault="00040DC7" w:rsidP="00040DC7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  <w:lang w:val="en-US"/>
        </w:rPr>
      </w:pPr>
    </w:p>
    <w:p w:rsidR="00040DC7" w:rsidRPr="00353DDF" w:rsidRDefault="00040DC7" w:rsidP="00040DC7">
      <w:pPr>
        <w:pStyle w:val="bibliografie"/>
        <w:spacing w:line="240" w:lineRule="auto"/>
        <w:contextualSpacing/>
        <w:jc w:val="left"/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353DDF">
        <w:rPr>
          <w:rFonts w:ascii="Garamond" w:hAnsi="Garamond"/>
          <w:sz w:val="22"/>
          <w:szCs w:val="22"/>
          <w:lang w:val="en-US"/>
        </w:rPr>
        <w:t>Broomans</w:t>
      </w:r>
      <w:proofErr w:type="spellEnd"/>
      <w:r w:rsidRPr="00353DDF">
        <w:rPr>
          <w:rFonts w:ascii="Garamond" w:hAnsi="Garamond"/>
          <w:sz w:val="22"/>
          <w:szCs w:val="22"/>
          <w:lang w:val="en-US"/>
        </w:rPr>
        <w:t xml:space="preserve">, Petra. 2017. </w:t>
      </w:r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“A Cultural Transfer History: Possibilities and </w:t>
      </w:r>
      <w:proofErr w:type="spell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Prerequisities</w:t>
      </w:r>
      <w:proofErr w:type="spell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gram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The Case of </w:t>
      </w:r>
      <w:proofErr w:type="spell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Henriette</w:t>
      </w:r>
      <w:proofErr w:type="spell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 Roland </w:t>
      </w:r>
      <w:proofErr w:type="spell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Holst</w:t>
      </w:r>
      <w:proofErr w:type="spell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, Mart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ha </w:t>
      </w:r>
      <w:proofErr w:type="spellStart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Muusses</w:t>
      </w:r>
      <w:proofErr w:type="spellEnd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and Hagar Olsson.”</w:t>
      </w:r>
      <w:proofErr w:type="gramEnd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</w:t>
      </w:r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353DDF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n-US"/>
        </w:rPr>
        <w:t>The Dynamics and Contexts of Cultural Transfers.</w:t>
      </w:r>
      <w:proofErr w:type="gramEnd"/>
      <w:r w:rsidRPr="00353DDF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353DDF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n-US"/>
        </w:rPr>
        <w:t>An Anthology</w:t>
      </w:r>
      <w:r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n-US"/>
        </w:rPr>
        <w:t>,</w:t>
      </w:r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edited by </w:t>
      </w:r>
      <w:proofErr w:type="spell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Margaretha</w:t>
      </w:r>
      <w:proofErr w:type="spell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Fahlgren</w:t>
      </w:r>
      <w:proofErr w:type="spell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and Anna Williams, 79</w:t>
      </w:r>
      <w:r w:rsidRPr="00353DDF">
        <w:rPr>
          <w:rFonts w:ascii="Garamond" w:hAnsi="Garamond"/>
          <w:sz w:val="22"/>
          <w:szCs w:val="22"/>
          <w:lang w:val="en-US"/>
        </w:rPr>
        <w:t>–</w:t>
      </w:r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99.</w:t>
      </w:r>
      <w:proofErr w:type="gram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Uppsala: Uppsala University.</w:t>
      </w:r>
    </w:p>
    <w:p w:rsidR="00040DC7" w:rsidRPr="00353DDF" w:rsidRDefault="00040DC7" w:rsidP="00040DC7">
      <w:pPr>
        <w:pStyle w:val="bibliografie"/>
        <w:spacing w:line="240" w:lineRule="auto"/>
        <w:contextualSpacing/>
        <w:jc w:val="left"/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</w:pPr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Burke, Peter. 2005. </w:t>
      </w:r>
      <w:r w:rsidRPr="00353DDF">
        <w:rPr>
          <w:rFonts w:ascii="Garamond" w:hAnsi="Garamond"/>
          <w:i/>
          <w:iCs/>
          <w:sz w:val="22"/>
          <w:szCs w:val="22"/>
          <w:lang w:val="en-GB"/>
        </w:rPr>
        <w:t xml:space="preserve">Lost (and </w:t>
      </w:r>
      <w:proofErr w:type="gramStart"/>
      <w:r w:rsidRPr="00353DDF">
        <w:rPr>
          <w:rFonts w:ascii="Garamond" w:hAnsi="Garamond"/>
          <w:i/>
          <w:iCs/>
          <w:sz w:val="22"/>
          <w:szCs w:val="22"/>
          <w:lang w:val="en-GB"/>
        </w:rPr>
        <w:t>Found</w:t>
      </w:r>
      <w:proofErr w:type="gramEnd"/>
      <w:r w:rsidRPr="00353DDF">
        <w:rPr>
          <w:rFonts w:ascii="Garamond" w:hAnsi="Garamond"/>
          <w:i/>
          <w:iCs/>
          <w:sz w:val="22"/>
          <w:szCs w:val="22"/>
          <w:lang w:val="en-GB"/>
        </w:rPr>
        <w:t>) in Translation: A Cultural History of translators and translating in Early Modern Europe</w:t>
      </w:r>
      <w:r w:rsidRPr="00353DDF">
        <w:rPr>
          <w:rFonts w:ascii="Garamond" w:hAnsi="Garamond"/>
          <w:sz w:val="22"/>
          <w:szCs w:val="22"/>
          <w:lang w:val="en-GB"/>
        </w:rPr>
        <w:t xml:space="preserve">. </w:t>
      </w:r>
      <w:proofErr w:type="spellStart"/>
      <w:r w:rsidRPr="00353DDF">
        <w:rPr>
          <w:rFonts w:ascii="Garamond" w:hAnsi="Garamond"/>
          <w:sz w:val="22"/>
          <w:szCs w:val="22"/>
          <w:lang w:val="en-GB"/>
        </w:rPr>
        <w:t>Wassenaar</w:t>
      </w:r>
      <w:proofErr w:type="spellEnd"/>
      <w:r w:rsidRPr="00353DDF">
        <w:rPr>
          <w:rFonts w:ascii="Garamond" w:hAnsi="Garamond"/>
          <w:sz w:val="22"/>
          <w:szCs w:val="22"/>
          <w:lang w:val="en-GB"/>
        </w:rPr>
        <w:t>: NIAS.</w:t>
      </w:r>
    </w:p>
    <w:p w:rsidR="00040DC7" w:rsidRPr="00040DC7" w:rsidRDefault="00040DC7" w:rsidP="00040DC7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  <w:lang w:val="nl-NL"/>
        </w:rPr>
      </w:pPr>
      <w:proofErr w:type="spell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Meylaerts</w:t>
      </w:r>
      <w:proofErr w:type="spell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Reine</w:t>
      </w:r>
      <w:proofErr w:type="spell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. 2010. </w:t>
      </w:r>
      <w:r w:rsidRPr="00353DDF">
        <w:rPr>
          <w:rFonts w:ascii="Garamond" w:hAnsi="Garamond"/>
          <w:sz w:val="22"/>
          <w:szCs w:val="22"/>
          <w:lang w:val="en-US"/>
        </w:rPr>
        <w:t>“</w:t>
      </w:r>
      <w:r w:rsidRPr="00353DDF">
        <w:rPr>
          <w:rFonts w:ascii="Garamond" w:hAnsi="Garamond"/>
          <w:sz w:val="22"/>
          <w:szCs w:val="22"/>
          <w:lang w:val="en-GB"/>
        </w:rPr>
        <w:t xml:space="preserve">Habitus and self-image of native literary author-translators in </w:t>
      </w:r>
      <w:proofErr w:type="spellStart"/>
      <w:r w:rsidRPr="00353DDF">
        <w:rPr>
          <w:rFonts w:ascii="Garamond" w:hAnsi="Garamond"/>
          <w:sz w:val="22"/>
          <w:szCs w:val="22"/>
          <w:lang w:val="en-GB"/>
        </w:rPr>
        <w:t>diglossic</w:t>
      </w:r>
      <w:proofErr w:type="spellEnd"/>
      <w:r w:rsidRPr="00353DDF">
        <w:rPr>
          <w:rFonts w:ascii="Garamond" w:hAnsi="Garamond"/>
          <w:sz w:val="22"/>
          <w:szCs w:val="22"/>
          <w:lang w:val="en-GB"/>
        </w:rPr>
        <w:t xml:space="preserve"> societies.” </w:t>
      </w:r>
      <w:r w:rsidRPr="00040DC7">
        <w:rPr>
          <w:rFonts w:ascii="Garamond" w:hAnsi="Garamond"/>
          <w:i/>
          <w:sz w:val="22"/>
          <w:szCs w:val="22"/>
          <w:lang w:val="nl-NL"/>
        </w:rPr>
        <w:t>Translation and Interpreting Studies</w:t>
      </w:r>
      <w:r w:rsidRPr="00040DC7">
        <w:rPr>
          <w:rFonts w:ascii="Garamond" w:hAnsi="Garamond"/>
          <w:sz w:val="22"/>
          <w:szCs w:val="22"/>
          <w:lang w:val="nl-NL"/>
        </w:rPr>
        <w:t>, Vol. 5: 1–19.</w:t>
      </w:r>
    </w:p>
    <w:p w:rsidR="00040DC7" w:rsidRPr="00353DDF" w:rsidRDefault="00040DC7" w:rsidP="00040DC7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  <w:lang w:val="nl-NL"/>
        </w:rPr>
      </w:pPr>
      <w:r w:rsidRPr="00353DDF">
        <w:rPr>
          <w:rFonts w:ascii="Garamond" w:hAnsi="Garamond"/>
          <w:sz w:val="22"/>
          <w:szCs w:val="22"/>
          <w:lang w:val="nl-NL"/>
        </w:rPr>
        <w:t xml:space="preserve">Naaijkens, Ton. 2002. “Het begrip vertaalinterpretatie.” In </w:t>
      </w:r>
      <w:r w:rsidRPr="00353DDF">
        <w:rPr>
          <w:rFonts w:ascii="Garamond" w:hAnsi="Garamond"/>
          <w:i/>
          <w:sz w:val="22"/>
          <w:szCs w:val="22"/>
          <w:lang w:val="nl-NL"/>
        </w:rPr>
        <w:t>De slag om Shelley en andere essays over v</w:t>
      </w:r>
      <w:r w:rsidRPr="00353DDF">
        <w:rPr>
          <w:rFonts w:ascii="Garamond" w:hAnsi="Garamond"/>
          <w:i/>
          <w:sz w:val="22"/>
          <w:szCs w:val="22"/>
        </w:rPr>
        <w:t>ertalen</w:t>
      </w:r>
      <w:r w:rsidRPr="00353DDF">
        <w:rPr>
          <w:rFonts w:ascii="Garamond" w:hAnsi="Garamond"/>
          <w:sz w:val="22"/>
          <w:szCs w:val="22"/>
        </w:rPr>
        <w:t xml:space="preserve">, </w:t>
      </w:r>
      <w:r w:rsidRPr="00353DDF">
        <w:rPr>
          <w:rFonts w:ascii="Garamond" w:hAnsi="Garamond"/>
          <w:sz w:val="22"/>
          <w:szCs w:val="22"/>
          <w:lang w:val="nl-NL"/>
        </w:rPr>
        <w:t>45–56. Nijmegen: Vantilt.</w:t>
      </w:r>
    </w:p>
    <w:p w:rsidR="00040DC7" w:rsidRPr="00353DDF" w:rsidRDefault="00040DC7" w:rsidP="00040DC7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  <w:lang w:val="nl-NL"/>
        </w:rPr>
        <w:t xml:space="preserve">Venuti, Lawrence. </w:t>
      </w:r>
      <w:r>
        <w:rPr>
          <w:rFonts w:ascii="Garamond" w:hAnsi="Garamond"/>
          <w:sz w:val="22"/>
          <w:szCs w:val="22"/>
        </w:rPr>
        <w:t>2010. “</w:t>
      </w:r>
      <w:r w:rsidRPr="00353DDF">
        <w:rPr>
          <w:rFonts w:ascii="Garamond" w:hAnsi="Garamond"/>
          <w:sz w:val="22"/>
          <w:szCs w:val="22"/>
        </w:rPr>
        <w:t>Vijf regels voor het lezen van een vert</w:t>
      </w:r>
      <w:r>
        <w:rPr>
          <w:rFonts w:ascii="Garamond" w:hAnsi="Garamond"/>
          <w:sz w:val="22"/>
          <w:szCs w:val="22"/>
        </w:rPr>
        <w:t>aling.”</w:t>
      </w:r>
      <w:r w:rsidRPr="00353DDF">
        <w:rPr>
          <w:rFonts w:ascii="Garamond" w:hAnsi="Garamond"/>
          <w:sz w:val="22"/>
          <w:szCs w:val="22"/>
        </w:rPr>
        <w:t xml:space="preserve"> </w:t>
      </w:r>
      <w:r w:rsidRPr="00353DDF">
        <w:rPr>
          <w:rFonts w:ascii="Garamond" w:hAnsi="Garamond"/>
          <w:i/>
          <w:sz w:val="22"/>
          <w:szCs w:val="22"/>
        </w:rPr>
        <w:t>Filter</w:t>
      </w:r>
      <w:r w:rsidRPr="00353DDF">
        <w:rPr>
          <w:rFonts w:ascii="Garamond" w:hAnsi="Garamond"/>
          <w:sz w:val="22"/>
          <w:szCs w:val="22"/>
        </w:rPr>
        <w:t xml:space="preserve"> 12 no. 2: 3–9. O</w:t>
      </w:r>
      <w:r>
        <w:rPr>
          <w:rFonts w:ascii="Garamond" w:hAnsi="Garamond"/>
          <w:sz w:val="22"/>
          <w:szCs w:val="22"/>
        </w:rPr>
        <w:t>ok in: Naaijkens, Ton e.a., eds.</w:t>
      </w:r>
      <w:r w:rsidRPr="00353DD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2010. </w:t>
      </w:r>
      <w:r w:rsidRPr="00353DDF">
        <w:rPr>
          <w:rFonts w:ascii="Garamond" w:hAnsi="Garamond"/>
          <w:i/>
          <w:sz w:val="22"/>
          <w:szCs w:val="22"/>
        </w:rPr>
        <w:t>Denken over vertalen. Tekstboek vertaalwetenschap</w:t>
      </w:r>
      <w:r w:rsidRPr="00353DDF">
        <w:rPr>
          <w:rFonts w:ascii="Garamond" w:hAnsi="Garamond"/>
          <w:sz w:val="22"/>
          <w:szCs w:val="22"/>
        </w:rPr>
        <w:t xml:space="preserve">, 277–283. </w:t>
      </w:r>
      <w:r>
        <w:rPr>
          <w:rFonts w:ascii="Garamond" w:hAnsi="Garamond"/>
          <w:sz w:val="22"/>
          <w:szCs w:val="22"/>
        </w:rPr>
        <w:t>Nijmegen: Vantilt.</w:t>
      </w:r>
    </w:p>
    <w:p w:rsidR="00040DC7" w:rsidRPr="00353DDF" w:rsidRDefault="00040DC7" w:rsidP="00040DC7">
      <w:pPr>
        <w:pStyle w:val="bibliografie"/>
        <w:spacing w:line="240" w:lineRule="auto"/>
        <w:contextualSpacing/>
        <w:jc w:val="left"/>
        <w:rPr>
          <w:rFonts w:ascii="Garamond" w:hAnsi="Garamond" w:cs="Arial"/>
          <w:color w:val="666666"/>
          <w:sz w:val="22"/>
          <w:szCs w:val="22"/>
        </w:rPr>
      </w:pPr>
    </w:p>
    <w:p w:rsidR="00040DC7" w:rsidRPr="00040DC7" w:rsidRDefault="00040DC7" w:rsidP="00040DC7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  <w:lang w:val="nl-NL"/>
        </w:rPr>
      </w:pPr>
      <w:r w:rsidRPr="00711B16">
        <w:rPr>
          <w:rFonts w:ascii="Garamond" w:hAnsi="Garamond"/>
          <w:sz w:val="22"/>
          <w:szCs w:val="22"/>
          <w:lang w:val="nl-NL"/>
        </w:rPr>
        <w:t>Voor meer informatie over Chicago Author-Date style, zie https://www</w:t>
      </w:r>
      <w:r w:rsidRPr="00040DC7">
        <w:rPr>
          <w:rFonts w:ascii="Garamond" w:hAnsi="Garamond"/>
          <w:sz w:val="22"/>
          <w:szCs w:val="22"/>
          <w:lang w:val="nl-NL"/>
        </w:rPr>
        <w:t>.chicagomanualofstyle.org/tools_citationguide/citation-guide-2.html</w:t>
      </w:r>
    </w:p>
    <w:p w:rsidR="00040DC7" w:rsidRPr="00353DDF" w:rsidRDefault="00040DC7" w:rsidP="00040DC7">
      <w:pPr>
        <w:rPr>
          <w:rFonts w:ascii="Garamond" w:hAnsi="Garamond"/>
          <w:sz w:val="22"/>
          <w:szCs w:val="22"/>
        </w:rPr>
      </w:pPr>
      <w:r w:rsidRPr="00040DC7">
        <w:rPr>
          <w:rFonts w:ascii="Garamond" w:hAnsi="Garamond"/>
          <w:sz w:val="22"/>
          <w:szCs w:val="22"/>
          <w:lang w:val="nl-NL"/>
        </w:rPr>
        <w:br w:type="page"/>
      </w:r>
      <w:r w:rsidRPr="00353DDF">
        <w:rPr>
          <w:rFonts w:ascii="Garamond" w:hAnsi="Garamond"/>
          <w:sz w:val="22"/>
          <w:szCs w:val="22"/>
        </w:rPr>
        <w:lastRenderedPageBreak/>
        <w:t>De bibliografie met het werk over en van de vertaler als volgt opstellen:</w:t>
      </w:r>
    </w:p>
    <w:p w:rsidR="00040DC7" w:rsidRPr="00353DDF" w:rsidRDefault="00040DC7" w:rsidP="00040DC7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040DC7" w:rsidRPr="00353DDF" w:rsidRDefault="00040DC7" w:rsidP="00040DC7">
      <w:pPr>
        <w:numPr>
          <w:ilvl w:val="0"/>
          <w:numId w:val="1"/>
        </w:num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Over de vertaler</w:t>
      </w:r>
      <w:r w:rsidRPr="00353DDF">
        <w:rPr>
          <w:rFonts w:ascii="Garamond" w:hAnsi="Garamond"/>
          <w:sz w:val="22"/>
          <w:szCs w:val="22"/>
        </w:rPr>
        <w:br/>
      </w:r>
    </w:p>
    <w:p w:rsidR="00040DC7" w:rsidRPr="00353DDF" w:rsidRDefault="00040DC7" w:rsidP="00040DC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contextualSpacing/>
        <w:jc w:val="left"/>
        <w:textAlignment w:val="auto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Van de vertaler</w:t>
      </w:r>
      <w:r>
        <w:rPr>
          <w:rFonts w:ascii="Garamond" w:hAnsi="Garamond"/>
          <w:sz w:val="22"/>
          <w:szCs w:val="22"/>
        </w:rPr>
        <w:t xml:space="preserve"> </w:t>
      </w:r>
      <w:r w:rsidRPr="00972581">
        <w:rPr>
          <w:rFonts w:ascii="Garamond" w:hAnsi="Garamond"/>
          <w:sz w:val="22"/>
          <w:szCs w:val="22"/>
        </w:rPr>
        <w:t>(Oorspronkelijk werk)</w:t>
      </w:r>
      <w:r w:rsidRPr="00353DDF">
        <w:rPr>
          <w:rFonts w:ascii="Garamond" w:hAnsi="Garamond"/>
          <w:sz w:val="22"/>
          <w:szCs w:val="22"/>
        </w:rPr>
        <w:br/>
      </w:r>
    </w:p>
    <w:p w:rsidR="00040DC7" w:rsidRDefault="00040DC7" w:rsidP="00040DC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contextualSpacing/>
        <w:jc w:val="left"/>
        <w:textAlignment w:val="auto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Vertalingen, in boekvorm</w:t>
      </w:r>
      <w:r>
        <w:rPr>
          <w:rFonts w:ascii="Garamond" w:hAnsi="Garamond"/>
          <w:sz w:val="22"/>
          <w:szCs w:val="22"/>
        </w:rPr>
        <w:br/>
      </w:r>
    </w:p>
    <w:p w:rsidR="00040DC7" w:rsidRPr="00972581" w:rsidRDefault="00040DC7" w:rsidP="00040DC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contextualSpacing/>
        <w:jc w:val="left"/>
        <w:textAlignment w:val="auto"/>
        <w:rPr>
          <w:rFonts w:ascii="Garamond" w:hAnsi="Garamond"/>
          <w:sz w:val="22"/>
          <w:szCs w:val="22"/>
        </w:rPr>
      </w:pPr>
      <w:r w:rsidRPr="00972581">
        <w:rPr>
          <w:rFonts w:ascii="Garamond" w:hAnsi="Garamond"/>
          <w:sz w:val="22"/>
          <w:szCs w:val="22"/>
        </w:rPr>
        <w:t>Vertalingen, bijdragen in tijdschriften e.d.</w:t>
      </w:r>
    </w:p>
    <w:p w:rsidR="00040DC7" w:rsidRPr="00353DDF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</w:p>
    <w:p w:rsidR="00040DC7" w:rsidRPr="00594D0B" w:rsidRDefault="00040DC7" w:rsidP="00040DC7">
      <w:pPr>
        <w:spacing w:line="240" w:lineRule="auto"/>
        <w:contextualSpacing/>
        <w:jc w:val="left"/>
        <w:rPr>
          <w:rFonts w:ascii="Garamond" w:hAnsi="Garamond"/>
          <w:bCs/>
          <w:sz w:val="22"/>
          <w:szCs w:val="22"/>
          <w:lang w:val="nl-NL"/>
        </w:rPr>
      </w:pPr>
      <w:r w:rsidRPr="00594D0B">
        <w:rPr>
          <w:rFonts w:ascii="Garamond" w:hAnsi="Garamond"/>
          <w:bCs/>
          <w:sz w:val="22"/>
          <w:szCs w:val="22"/>
          <w:lang w:val="nl-NL"/>
        </w:rPr>
        <w:t>Ter voorbeeld:</w:t>
      </w:r>
    </w:p>
    <w:p w:rsidR="00040DC7" w:rsidRPr="00594D0B" w:rsidRDefault="00040DC7" w:rsidP="00040DC7">
      <w:pPr>
        <w:spacing w:line="240" w:lineRule="auto"/>
        <w:contextualSpacing/>
        <w:jc w:val="left"/>
        <w:rPr>
          <w:rFonts w:ascii="Garamond" w:hAnsi="Garamond"/>
          <w:b/>
          <w:bCs/>
          <w:color w:val="333333"/>
          <w:sz w:val="22"/>
          <w:szCs w:val="22"/>
          <w:lang w:val="nl-NL"/>
        </w:rPr>
      </w:pPr>
    </w:p>
    <w:p w:rsidR="00040DC7" w:rsidRPr="00594D0B" w:rsidRDefault="00040DC7" w:rsidP="00040DC7">
      <w:pPr>
        <w:spacing w:line="276" w:lineRule="auto"/>
        <w:contextualSpacing/>
        <w:jc w:val="left"/>
        <w:rPr>
          <w:rFonts w:ascii="Garamond" w:hAnsi="Garamond"/>
          <w:b/>
          <w:bCs/>
          <w:sz w:val="22"/>
          <w:szCs w:val="22"/>
          <w:u w:val="single"/>
          <w:lang w:val="nl-NL"/>
        </w:rPr>
      </w:pPr>
      <w:r w:rsidRPr="00594D0B">
        <w:rPr>
          <w:rFonts w:ascii="Garamond" w:hAnsi="Garamond"/>
          <w:b/>
          <w:bCs/>
          <w:sz w:val="22"/>
          <w:szCs w:val="22"/>
          <w:u w:val="single"/>
          <w:lang w:val="nl-NL"/>
        </w:rPr>
        <w:t>Over Sonja Berg Pleijel</w:t>
      </w:r>
    </w:p>
    <w:p w:rsidR="00040DC7" w:rsidRPr="00353DDF" w:rsidRDefault="00040DC7" w:rsidP="00040DC7">
      <w:pPr>
        <w:shd w:val="clear" w:color="auto" w:fill="FFFFFF"/>
        <w:overflowPunct/>
        <w:autoSpaceDE/>
        <w:autoSpaceDN/>
        <w:adjustRightInd/>
        <w:spacing w:line="276" w:lineRule="auto"/>
        <w:jc w:val="left"/>
        <w:textAlignment w:val="auto"/>
        <w:rPr>
          <w:rFonts w:ascii="Garamond" w:hAnsi="Garamond"/>
          <w:sz w:val="22"/>
          <w:szCs w:val="22"/>
          <w:lang w:val="sv-SE"/>
        </w:rPr>
      </w:pPr>
      <w:r w:rsidRPr="00594D0B">
        <w:rPr>
          <w:rFonts w:ascii="Garamond" w:hAnsi="Garamond"/>
          <w:bCs/>
          <w:sz w:val="22"/>
          <w:szCs w:val="22"/>
          <w:lang w:val="nl-NL"/>
        </w:rPr>
        <w:t xml:space="preserve">Wanders, Gun. 1982. </w:t>
      </w:r>
      <w:r w:rsidRPr="00594D0B">
        <w:rPr>
          <w:rFonts w:ascii="Garamond" w:hAnsi="Garamond"/>
          <w:i/>
          <w:sz w:val="22"/>
          <w:szCs w:val="22"/>
          <w:lang w:val="nl-NL"/>
        </w:rPr>
        <w:t>Sonja Berg Pleijel : vertaalster van Nederlandse literatuur en schrijfster</w:t>
      </w:r>
      <w:r w:rsidRPr="00594D0B">
        <w:rPr>
          <w:rFonts w:ascii="Garamond" w:hAnsi="Garamond"/>
          <w:sz w:val="22"/>
          <w:szCs w:val="22"/>
          <w:lang w:val="nl-NL"/>
        </w:rPr>
        <w:t xml:space="preserve">. </w:t>
      </w:r>
      <w:r w:rsidRPr="00353DDF">
        <w:rPr>
          <w:rFonts w:ascii="Garamond" w:hAnsi="Garamond"/>
          <w:sz w:val="22"/>
          <w:szCs w:val="22"/>
          <w:lang w:val="sv-SE"/>
        </w:rPr>
        <w:t>Stockholm: Stockholms universitet- Specialarbete för tre betyg i nederländska vid Tyska institutionen.</w:t>
      </w:r>
    </w:p>
    <w:p w:rsidR="00040DC7" w:rsidRPr="00353DDF" w:rsidRDefault="00040DC7" w:rsidP="00040DC7">
      <w:pPr>
        <w:shd w:val="clear" w:color="auto" w:fill="FFFFFF"/>
        <w:overflowPunct/>
        <w:autoSpaceDE/>
        <w:autoSpaceDN/>
        <w:adjustRightInd/>
        <w:spacing w:line="276" w:lineRule="auto"/>
        <w:jc w:val="left"/>
        <w:textAlignment w:val="auto"/>
        <w:rPr>
          <w:rFonts w:ascii="Garamond" w:hAnsi="Garamond"/>
          <w:sz w:val="22"/>
          <w:szCs w:val="22"/>
          <w:lang w:val="sv-SE"/>
        </w:rPr>
      </w:pPr>
      <w:r w:rsidRPr="00353DDF">
        <w:rPr>
          <w:rFonts w:ascii="Garamond" w:hAnsi="Garamond"/>
          <w:bCs/>
          <w:sz w:val="22"/>
          <w:szCs w:val="22"/>
          <w:lang w:val="sv-SE"/>
        </w:rPr>
        <w:t> </w:t>
      </w:r>
    </w:p>
    <w:p w:rsidR="00040DC7" w:rsidRPr="00594D0B" w:rsidRDefault="00040DC7" w:rsidP="00040DC7">
      <w:pPr>
        <w:shd w:val="clear" w:color="auto" w:fill="FFFFFF"/>
        <w:overflowPunct/>
        <w:autoSpaceDE/>
        <w:autoSpaceDN/>
        <w:adjustRightInd/>
        <w:spacing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  <w:r w:rsidRPr="00353DDF">
        <w:rPr>
          <w:rFonts w:ascii="Garamond" w:hAnsi="Garamond"/>
          <w:bCs/>
          <w:sz w:val="22"/>
          <w:szCs w:val="22"/>
          <w:lang w:val="de-DE"/>
        </w:rPr>
        <w:t xml:space="preserve">Wikén Bonde, Ingrid. </w:t>
      </w:r>
      <w:r w:rsidRPr="00353DDF">
        <w:rPr>
          <w:rFonts w:ascii="Garamond" w:hAnsi="Garamond"/>
          <w:sz w:val="22"/>
          <w:szCs w:val="22"/>
          <w:lang w:val="de-DE"/>
        </w:rPr>
        <w:t xml:space="preserve">1997. </w:t>
      </w:r>
      <w:r w:rsidRPr="00353DDF">
        <w:rPr>
          <w:rFonts w:ascii="Garamond" w:hAnsi="Garamond"/>
          <w:i/>
          <w:sz w:val="22"/>
          <w:szCs w:val="22"/>
          <w:lang w:val="de-DE"/>
        </w:rPr>
        <w:t>Was hat uns dieser Gast wohl zu erzählen? oder Die Jagd nach dem Nobelpreis : zur Rezeption niederländischer Literatur in Schweden</w:t>
      </w:r>
      <w:r w:rsidRPr="00353DDF">
        <w:rPr>
          <w:rFonts w:ascii="Garamond" w:hAnsi="Garamond"/>
          <w:sz w:val="22"/>
          <w:szCs w:val="22"/>
          <w:lang w:val="de-DE"/>
        </w:rPr>
        <w:t xml:space="preserve">. </w:t>
      </w:r>
      <w:r w:rsidRPr="00594D0B">
        <w:rPr>
          <w:rFonts w:ascii="Garamond" w:hAnsi="Garamond"/>
          <w:sz w:val="22"/>
          <w:szCs w:val="22"/>
          <w:lang w:val="nl-NL"/>
        </w:rPr>
        <w:t>Stockholm: Almqvist &amp; Wiksell International.</w:t>
      </w:r>
    </w:p>
    <w:p w:rsidR="00040DC7" w:rsidRPr="00594D0B" w:rsidRDefault="00040DC7" w:rsidP="00040DC7">
      <w:pPr>
        <w:spacing w:line="276" w:lineRule="auto"/>
        <w:contextualSpacing/>
        <w:jc w:val="left"/>
        <w:rPr>
          <w:rFonts w:ascii="Garamond" w:hAnsi="Garamond" w:cs="Arial"/>
          <w:bCs/>
          <w:sz w:val="22"/>
          <w:szCs w:val="22"/>
          <w:highlight w:val="yellow"/>
          <w:lang w:val="nl-NL"/>
        </w:rPr>
      </w:pPr>
    </w:p>
    <w:p w:rsidR="00040DC7" w:rsidRPr="00594D0B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 w:cs="Arial"/>
          <w:b/>
          <w:sz w:val="22"/>
          <w:szCs w:val="22"/>
          <w:u w:val="single"/>
          <w:lang w:val="nl-NL"/>
        </w:rPr>
      </w:pPr>
      <w:r w:rsidRPr="00594D0B">
        <w:rPr>
          <w:rFonts w:ascii="Garamond" w:hAnsi="Garamond"/>
          <w:b/>
          <w:sz w:val="22"/>
          <w:szCs w:val="22"/>
          <w:u w:val="single"/>
          <w:lang w:val="nl-NL"/>
        </w:rPr>
        <w:t>Van Sonja Berg Pleijel (Oorspronkelijk werk)</w:t>
      </w:r>
    </w:p>
    <w:p w:rsidR="00040DC7" w:rsidRPr="00353DDF" w:rsidRDefault="00040DC7" w:rsidP="00040DC7">
      <w:pPr>
        <w:spacing w:line="276" w:lineRule="auto"/>
        <w:contextualSpacing/>
        <w:jc w:val="left"/>
        <w:rPr>
          <w:rFonts w:ascii="Garamond" w:hAnsi="Garamond" w:cs="Arial"/>
          <w:bCs/>
          <w:sz w:val="22"/>
          <w:szCs w:val="22"/>
          <w:lang w:val="sv-SE"/>
        </w:rPr>
      </w:pPr>
      <w:r w:rsidRPr="00353DDF">
        <w:rPr>
          <w:rFonts w:ascii="Garamond" w:hAnsi="Garamond"/>
          <w:sz w:val="22"/>
          <w:szCs w:val="22"/>
          <w:lang w:val="sv-SE"/>
        </w:rPr>
        <w:t xml:space="preserve">Berg Pleijel, Sonja. 1965. </w:t>
      </w:r>
      <w:r w:rsidRPr="00353DDF">
        <w:rPr>
          <w:rFonts w:ascii="Garamond" w:hAnsi="Garamond" w:cs="Arial"/>
          <w:bCs/>
          <w:sz w:val="22"/>
          <w:szCs w:val="22"/>
          <w:lang w:val="sv-SE"/>
        </w:rPr>
        <w:t>“</w:t>
      </w:r>
      <w:r w:rsidRPr="00353DDF">
        <w:rPr>
          <w:rFonts w:ascii="Garamond" w:hAnsi="Garamond"/>
          <w:sz w:val="22"/>
          <w:szCs w:val="22"/>
          <w:lang w:val="sv-SE"/>
        </w:rPr>
        <w:t>Foder för psykologer</w:t>
      </w:r>
      <w:r w:rsidRPr="00353DDF">
        <w:rPr>
          <w:rFonts w:ascii="Garamond" w:hAnsi="Garamond" w:cs="Arial"/>
          <w:bCs/>
          <w:sz w:val="22"/>
          <w:szCs w:val="22"/>
          <w:lang w:val="sv-SE"/>
        </w:rPr>
        <w:t>”,</w:t>
      </w:r>
      <w:r>
        <w:rPr>
          <w:rFonts w:ascii="Garamond" w:hAnsi="Garamond" w:cs="Arial"/>
          <w:bCs/>
          <w:sz w:val="22"/>
          <w:szCs w:val="22"/>
          <w:lang w:val="sv-SE"/>
        </w:rPr>
        <w:t xml:space="preserve"> </w:t>
      </w:r>
      <w:r w:rsidRPr="00353DDF">
        <w:rPr>
          <w:rFonts w:ascii="Garamond" w:hAnsi="Garamond" w:cs="Arial"/>
          <w:bCs/>
          <w:sz w:val="22"/>
          <w:szCs w:val="22"/>
          <w:lang w:val="sv-SE"/>
        </w:rPr>
        <w:t xml:space="preserve"> in BLM: 2</w:t>
      </w:r>
      <w:r w:rsidR="00B919B8">
        <w:rPr>
          <w:rFonts w:ascii="Garamond" w:hAnsi="Garamond" w:cs="Arial"/>
          <w:bCs/>
          <w:sz w:val="22"/>
          <w:szCs w:val="22"/>
          <w:lang w:val="sv-SE"/>
        </w:rPr>
        <w:t>01-203.</w:t>
      </w:r>
      <w:r w:rsidR="00B919B8">
        <w:rPr>
          <w:rFonts w:ascii="Garamond" w:hAnsi="Garamond" w:cs="Arial"/>
          <w:bCs/>
          <w:sz w:val="22"/>
          <w:szCs w:val="22"/>
          <w:lang w:val="sv-SE"/>
        </w:rPr>
        <w:br/>
      </w:r>
    </w:p>
    <w:p w:rsidR="00040DC7" w:rsidRPr="00690CC1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b/>
          <w:sz w:val="22"/>
          <w:szCs w:val="22"/>
          <w:u w:val="single"/>
          <w:lang w:val="nl-NL"/>
        </w:rPr>
      </w:pPr>
      <w:r w:rsidRPr="00690CC1">
        <w:rPr>
          <w:rFonts w:ascii="Garamond" w:hAnsi="Garamond"/>
          <w:b/>
          <w:sz w:val="22"/>
          <w:szCs w:val="22"/>
          <w:u w:val="single"/>
          <w:lang w:val="nl-NL"/>
        </w:rPr>
        <w:t>Vertalingen, in boekvorm</w:t>
      </w:r>
    </w:p>
    <w:p w:rsidR="00040DC7" w:rsidRPr="00353DDF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  <w:r w:rsidRPr="005650B5">
        <w:rPr>
          <w:rFonts w:ascii="Garamond" w:hAnsi="Garamond"/>
          <w:b/>
          <w:bCs/>
          <w:sz w:val="22"/>
          <w:szCs w:val="22"/>
          <w:lang w:val="nl-NL"/>
        </w:rPr>
        <w:t>Hichtum, Nienke van</w:t>
      </w:r>
      <w:r w:rsidRPr="005650B5">
        <w:rPr>
          <w:rFonts w:ascii="Garamond" w:hAnsi="Garamond"/>
          <w:b/>
          <w:sz w:val="22"/>
          <w:szCs w:val="22"/>
          <w:lang w:val="nl-NL"/>
        </w:rPr>
        <w:t xml:space="preserve"> </w:t>
      </w:r>
      <w:r w:rsidRPr="005650B5">
        <w:rPr>
          <w:rFonts w:ascii="Garamond" w:hAnsi="Garamond"/>
          <w:b/>
          <w:sz w:val="22"/>
          <w:szCs w:val="22"/>
          <w:lang w:val="nl-NL"/>
        </w:rPr>
        <w:br/>
      </w:r>
      <w:r w:rsidRPr="00353DDF">
        <w:rPr>
          <w:rFonts w:ascii="Garamond" w:hAnsi="Garamond"/>
          <w:i/>
          <w:sz w:val="22"/>
          <w:szCs w:val="22"/>
          <w:lang w:val="nl-NL"/>
        </w:rPr>
        <w:t>Mor Afkes tio</w:t>
      </w:r>
      <w:r w:rsidRPr="00353DDF">
        <w:rPr>
          <w:rFonts w:ascii="Garamond" w:hAnsi="Garamond"/>
          <w:sz w:val="22"/>
          <w:szCs w:val="22"/>
          <w:lang w:val="nl-NL"/>
        </w:rPr>
        <w:t> </w:t>
      </w:r>
      <w:r>
        <w:rPr>
          <w:rFonts w:ascii="Garamond" w:hAnsi="Garamond"/>
          <w:sz w:val="22"/>
          <w:szCs w:val="22"/>
          <w:lang w:val="nl-NL"/>
        </w:rPr>
        <w:br/>
        <w:t>Lund: Gleerup, 1955</w:t>
      </w:r>
      <w:r>
        <w:rPr>
          <w:rFonts w:ascii="Garamond" w:hAnsi="Garamond"/>
          <w:sz w:val="22"/>
          <w:szCs w:val="22"/>
          <w:lang w:val="nl-NL"/>
        </w:rPr>
        <w:br/>
        <w:t xml:space="preserve">Originele titel: </w:t>
      </w:r>
      <w:r w:rsidRPr="0068757D">
        <w:rPr>
          <w:rFonts w:ascii="Garamond" w:hAnsi="Garamond"/>
          <w:sz w:val="22"/>
          <w:szCs w:val="22"/>
          <w:lang w:val="nl-NL"/>
        </w:rPr>
        <w:t>Afke</w:t>
      </w:r>
      <w:r>
        <w:rPr>
          <w:rFonts w:ascii="Garamond" w:hAnsi="Garamond"/>
          <w:sz w:val="22"/>
          <w:szCs w:val="22"/>
          <w:lang w:val="nl-NL"/>
        </w:rPr>
        <w:t>’</w:t>
      </w:r>
      <w:r w:rsidRPr="0068757D">
        <w:rPr>
          <w:rFonts w:ascii="Garamond" w:hAnsi="Garamond"/>
          <w:sz w:val="22"/>
          <w:szCs w:val="22"/>
          <w:lang w:val="nl-NL"/>
        </w:rPr>
        <w:t>s tiental</w:t>
      </w:r>
      <w:r>
        <w:rPr>
          <w:rFonts w:ascii="Garamond" w:hAnsi="Garamond"/>
          <w:sz w:val="22"/>
          <w:szCs w:val="22"/>
          <w:lang w:val="nl-NL"/>
        </w:rPr>
        <w:br/>
        <w:t>Originele taal: Nederlands</w:t>
      </w:r>
      <w:r>
        <w:rPr>
          <w:rFonts w:ascii="Garamond" w:hAnsi="Garamond"/>
          <w:sz w:val="22"/>
          <w:szCs w:val="22"/>
          <w:lang w:val="nl-NL"/>
        </w:rPr>
        <w:br/>
        <w:t>Eerste uitgave origineel: 1903</w:t>
      </w:r>
    </w:p>
    <w:p w:rsidR="00040DC7" w:rsidRPr="0068757D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b/>
          <w:sz w:val="22"/>
          <w:szCs w:val="22"/>
          <w:lang w:val="nl-NL"/>
        </w:rPr>
      </w:pPr>
      <w:r w:rsidRPr="0068757D">
        <w:rPr>
          <w:rFonts w:ascii="Garamond" w:hAnsi="Garamond"/>
          <w:b/>
          <w:bCs/>
          <w:sz w:val="22"/>
          <w:szCs w:val="22"/>
          <w:lang w:val="nl-NL"/>
        </w:rPr>
        <w:t>Wustmann, Erich</w:t>
      </w:r>
      <w:r>
        <w:rPr>
          <w:rFonts w:ascii="Garamond" w:hAnsi="Garamond"/>
          <w:b/>
          <w:bCs/>
          <w:sz w:val="22"/>
          <w:szCs w:val="22"/>
          <w:lang w:val="nl-NL"/>
        </w:rPr>
        <w:br/>
      </w:r>
      <w:r w:rsidRPr="00353DDF">
        <w:rPr>
          <w:rFonts w:ascii="Garamond" w:hAnsi="Garamond"/>
          <w:i/>
          <w:sz w:val="22"/>
          <w:szCs w:val="22"/>
          <w:lang w:val="nl-NL"/>
        </w:rPr>
        <w:t>Svarta orkidén : flickan från Brasiliens urskog</w:t>
      </w:r>
      <w:r>
        <w:rPr>
          <w:rFonts w:ascii="Garamond" w:hAnsi="Garamond"/>
          <w:i/>
          <w:sz w:val="22"/>
          <w:szCs w:val="22"/>
          <w:lang w:val="nl-NL"/>
        </w:rPr>
        <w:br/>
      </w:r>
      <w:r w:rsidRPr="00353DDF">
        <w:rPr>
          <w:rFonts w:ascii="Garamond" w:hAnsi="Garamond"/>
          <w:sz w:val="22"/>
          <w:szCs w:val="22"/>
          <w:lang w:val="nl-NL"/>
        </w:rPr>
        <w:t>Stockholm: Bergh</w:t>
      </w:r>
      <w:r>
        <w:rPr>
          <w:rFonts w:ascii="Garamond" w:hAnsi="Garamond"/>
          <w:sz w:val="22"/>
          <w:szCs w:val="22"/>
          <w:lang w:val="nl-NL"/>
        </w:rPr>
        <w:t xml:space="preserve">, 1959 </w:t>
      </w:r>
      <w:r>
        <w:rPr>
          <w:rFonts w:ascii="Garamond" w:hAnsi="Garamond"/>
          <w:sz w:val="22"/>
          <w:szCs w:val="22"/>
          <w:lang w:val="nl-NL"/>
        </w:rPr>
        <w:br/>
        <w:t xml:space="preserve">Originele titel: </w:t>
      </w:r>
      <w:r w:rsidRPr="0068757D">
        <w:rPr>
          <w:rFonts w:ascii="Garamond" w:hAnsi="Garamond"/>
          <w:sz w:val="22"/>
          <w:szCs w:val="22"/>
          <w:lang w:val="nl-NL"/>
        </w:rPr>
        <w:t>Schwarze Orchidée</w:t>
      </w:r>
      <w:r>
        <w:rPr>
          <w:rFonts w:ascii="Garamond" w:hAnsi="Garamond"/>
          <w:sz w:val="22"/>
          <w:szCs w:val="22"/>
          <w:lang w:val="nl-NL"/>
        </w:rPr>
        <w:br/>
        <w:t>Originele taal: Duits</w:t>
      </w:r>
      <w:r>
        <w:rPr>
          <w:rFonts w:ascii="Garamond" w:hAnsi="Garamond"/>
          <w:sz w:val="22"/>
          <w:szCs w:val="22"/>
          <w:lang w:val="nl-NL"/>
        </w:rPr>
        <w:br/>
        <w:t>Eerste uitgave origineel: 1958</w:t>
      </w:r>
    </w:p>
    <w:p w:rsidR="00040DC7" w:rsidRPr="00690CC1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b/>
          <w:sz w:val="22"/>
          <w:szCs w:val="22"/>
          <w:u w:val="single"/>
          <w:lang w:val="nl-NL"/>
        </w:rPr>
      </w:pPr>
      <w:r w:rsidRPr="00690CC1">
        <w:rPr>
          <w:rFonts w:ascii="Garamond" w:hAnsi="Garamond"/>
          <w:b/>
          <w:sz w:val="22"/>
          <w:szCs w:val="22"/>
          <w:u w:val="single"/>
          <w:lang w:val="nl-NL"/>
        </w:rPr>
        <w:t xml:space="preserve">Vertalingen, bijdragen in tijdschriften e.d. </w:t>
      </w:r>
    </w:p>
    <w:p w:rsidR="00040DC7" w:rsidRPr="00594D0B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b/>
          <w:bCs/>
          <w:sz w:val="22"/>
          <w:szCs w:val="22"/>
          <w:lang w:val="nl-NL"/>
        </w:rPr>
      </w:pPr>
      <w:r w:rsidRPr="00594D0B">
        <w:rPr>
          <w:rFonts w:ascii="Garamond" w:hAnsi="Garamond"/>
          <w:b/>
          <w:bCs/>
          <w:sz w:val="22"/>
          <w:szCs w:val="22"/>
          <w:lang w:val="nl-NL"/>
        </w:rPr>
        <w:t>Toer, Pramoedya Ananta</w:t>
      </w:r>
      <w:r w:rsidRPr="00594D0B">
        <w:rPr>
          <w:rFonts w:ascii="Garamond" w:hAnsi="Garamond"/>
          <w:b/>
          <w:bCs/>
          <w:sz w:val="22"/>
          <w:szCs w:val="22"/>
          <w:lang w:val="nl-NL"/>
        </w:rPr>
        <w:br/>
      </w:r>
      <w:r w:rsidRPr="00594D0B">
        <w:rPr>
          <w:rFonts w:ascii="Garamond" w:hAnsi="Garamond"/>
          <w:bCs/>
          <w:i/>
          <w:sz w:val="22"/>
          <w:szCs w:val="22"/>
          <w:lang w:val="nl-NL"/>
        </w:rPr>
        <w:t>180 miljoner - en bok översatt tíll svenska</w:t>
      </w:r>
      <w:r w:rsidRPr="00594D0B">
        <w:rPr>
          <w:rFonts w:ascii="Garamond" w:hAnsi="Garamond"/>
          <w:bCs/>
          <w:i/>
          <w:sz w:val="22"/>
          <w:szCs w:val="22"/>
          <w:lang w:val="nl-NL"/>
        </w:rPr>
        <w:br/>
      </w:r>
      <w:r w:rsidRPr="00594D0B">
        <w:rPr>
          <w:rFonts w:ascii="Garamond" w:hAnsi="Garamond"/>
          <w:bCs/>
          <w:sz w:val="22"/>
          <w:szCs w:val="22"/>
          <w:lang w:val="nl-NL"/>
        </w:rPr>
        <w:t>Originele titel: onbekend</w:t>
      </w:r>
      <w:r w:rsidRPr="00594D0B">
        <w:rPr>
          <w:rFonts w:ascii="Garamond" w:hAnsi="Garamond"/>
          <w:bCs/>
          <w:sz w:val="22"/>
          <w:szCs w:val="22"/>
          <w:lang w:val="nl-NL"/>
        </w:rPr>
        <w:br/>
        <w:t xml:space="preserve">Originele taal: Indonesisch </w:t>
      </w:r>
      <w:r w:rsidRPr="00594D0B">
        <w:rPr>
          <w:rFonts w:ascii="Garamond" w:hAnsi="Garamond"/>
          <w:bCs/>
          <w:sz w:val="22"/>
          <w:szCs w:val="22"/>
          <w:lang w:val="nl-NL"/>
        </w:rPr>
        <w:br/>
        <w:t>Brontaal: Nederlands</w:t>
      </w:r>
      <w:r w:rsidRPr="00594D0B">
        <w:rPr>
          <w:rFonts w:ascii="Garamond" w:hAnsi="Garamond"/>
          <w:bCs/>
          <w:sz w:val="22"/>
          <w:szCs w:val="22"/>
          <w:lang w:val="nl-NL"/>
        </w:rPr>
        <w:br/>
        <w:t>Opgenomen in: Halva världens litteratur. – 1993: 2, p. 14</w:t>
      </w:r>
    </w:p>
    <w:p w:rsidR="00040DC7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  <w:r w:rsidRPr="00594D0B">
        <w:rPr>
          <w:rFonts w:ascii="Garamond" w:hAnsi="Garamond"/>
          <w:b/>
          <w:bCs/>
          <w:sz w:val="22"/>
          <w:szCs w:val="22"/>
          <w:lang w:val="nl-NL"/>
        </w:rPr>
        <w:lastRenderedPageBreak/>
        <w:t>Herzberg, Judith</w:t>
      </w:r>
      <w:r w:rsidRPr="00594D0B">
        <w:rPr>
          <w:rFonts w:ascii="Garamond" w:hAnsi="Garamond"/>
          <w:bCs/>
          <w:sz w:val="22"/>
          <w:szCs w:val="22"/>
          <w:lang w:val="nl-NL"/>
        </w:rPr>
        <w:t xml:space="preserve"> </w:t>
      </w:r>
      <w:r w:rsidRPr="00594D0B">
        <w:rPr>
          <w:rFonts w:ascii="Garamond" w:hAnsi="Garamond"/>
          <w:bCs/>
          <w:sz w:val="22"/>
          <w:szCs w:val="22"/>
          <w:lang w:val="nl-NL"/>
        </w:rPr>
        <w:br/>
      </w:r>
      <w:r w:rsidRPr="00594D0B">
        <w:rPr>
          <w:rFonts w:ascii="Garamond" w:hAnsi="Garamond"/>
          <w:i/>
          <w:sz w:val="22"/>
          <w:szCs w:val="22"/>
          <w:lang w:val="nl-NL"/>
        </w:rPr>
        <w:t>Björn i sängen: dikt</w:t>
      </w:r>
      <w:r w:rsidRPr="00594D0B">
        <w:rPr>
          <w:rFonts w:ascii="Garamond" w:hAnsi="Garamond"/>
          <w:sz w:val="22"/>
          <w:szCs w:val="22"/>
          <w:lang w:val="nl-NL"/>
        </w:rPr>
        <w:t> </w:t>
      </w:r>
      <w:r w:rsidRPr="00594D0B">
        <w:rPr>
          <w:rFonts w:ascii="Garamond" w:hAnsi="Garamond"/>
          <w:bCs/>
          <w:sz w:val="22"/>
          <w:szCs w:val="22"/>
          <w:lang w:val="nl-NL"/>
        </w:rPr>
        <w:br/>
        <w:t xml:space="preserve">Originele titel: </w:t>
      </w:r>
      <w:r w:rsidRPr="00594D0B">
        <w:rPr>
          <w:rFonts w:ascii="Garamond" w:hAnsi="Garamond"/>
          <w:sz w:val="22"/>
          <w:szCs w:val="22"/>
          <w:lang w:val="nl-NL"/>
        </w:rPr>
        <w:t>Beer in bed</w:t>
      </w:r>
      <w:r w:rsidRPr="00594D0B">
        <w:rPr>
          <w:rFonts w:ascii="Garamond" w:hAnsi="Garamond"/>
          <w:bCs/>
          <w:sz w:val="22"/>
          <w:szCs w:val="22"/>
          <w:lang w:val="nl-NL"/>
        </w:rPr>
        <w:br/>
        <w:t>Originele taal: Nederlands</w:t>
      </w:r>
      <w:r w:rsidRPr="00594D0B">
        <w:rPr>
          <w:rFonts w:ascii="Garamond" w:hAnsi="Garamond"/>
          <w:bCs/>
          <w:sz w:val="22"/>
          <w:szCs w:val="22"/>
          <w:lang w:val="nl-NL"/>
        </w:rPr>
        <w:br/>
      </w:r>
      <w:r>
        <w:rPr>
          <w:rFonts w:ascii="Garamond" w:hAnsi="Garamond"/>
          <w:sz w:val="22"/>
          <w:szCs w:val="22"/>
          <w:lang w:val="nl-NL"/>
        </w:rPr>
        <w:t xml:space="preserve">Eerste uitgave origineel: </w:t>
      </w:r>
      <w:r w:rsidRPr="00594D0B">
        <w:rPr>
          <w:rFonts w:ascii="Garamond" w:hAnsi="Garamond"/>
          <w:bCs/>
          <w:sz w:val="22"/>
          <w:szCs w:val="22"/>
          <w:lang w:val="nl-NL"/>
        </w:rPr>
        <w:t>1971</w:t>
      </w:r>
      <w:r w:rsidRPr="00594D0B">
        <w:rPr>
          <w:rFonts w:ascii="Garamond" w:hAnsi="Garamond"/>
          <w:bCs/>
          <w:sz w:val="22"/>
          <w:szCs w:val="22"/>
          <w:lang w:val="nl-NL"/>
        </w:rPr>
        <w:br/>
        <w:t xml:space="preserve">Vertaald met: </w:t>
      </w:r>
      <w:r w:rsidRPr="00594D0B">
        <w:rPr>
          <w:rFonts w:ascii="Garamond" w:hAnsi="Garamond"/>
          <w:sz w:val="22"/>
          <w:szCs w:val="22"/>
          <w:lang w:val="nl-NL"/>
        </w:rPr>
        <w:t>Lasse Söderberg</w:t>
      </w:r>
      <w:r w:rsidRPr="00594D0B">
        <w:rPr>
          <w:rFonts w:ascii="Garamond" w:hAnsi="Garamond"/>
          <w:sz w:val="22"/>
          <w:szCs w:val="22"/>
          <w:lang w:val="nl-NL"/>
        </w:rPr>
        <w:br/>
        <w:t>Opgenomen in: Tärnin</w:t>
      </w:r>
      <w:r w:rsidR="00F70422">
        <w:rPr>
          <w:rFonts w:ascii="Garamond" w:hAnsi="Garamond"/>
          <w:sz w:val="22"/>
          <w:szCs w:val="22"/>
          <w:lang w:val="nl-NL"/>
        </w:rPr>
        <w:t>gskastet. – 1985: 12, p. 56-60</w:t>
      </w:r>
    </w:p>
    <w:p w:rsidR="00F70422" w:rsidRDefault="00F70422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</w:p>
    <w:p w:rsidR="00040DC7" w:rsidRPr="00353DDF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Waar nodig kan verdere informatie vermeld worden onder ‘Serie:’,  ‘Vertaald onder pseudoniem’, ‘Overig’ enzovoort. </w:t>
      </w:r>
      <w:r w:rsidRPr="00353DDF">
        <w:rPr>
          <w:rFonts w:ascii="Garamond" w:hAnsi="Garamond"/>
          <w:sz w:val="22"/>
          <w:szCs w:val="22"/>
          <w:lang w:val="nl-NL"/>
        </w:rPr>
        <w:br/>
      </w:r>
    </w:p>
    <w:p w:rsidR="00040DC7" w:rsidRPr="00710812" w:rsidRDefault="00040DC7" w:rsidP="00040D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</w:p>
    <w:p w:rsidR="00F63574" w:rsidRPr="00040DC7" w:rsidRDefault="00F63574">
      <w:pPr>
        <w:rPr>
          <w:lang w:val="nl-NL"/>
        </w:rPr>
      </w:pPr>
    </w:p>
    <w:sectPr w:rsidR="00F63574" w:rsidRPr="00040DC7" w:rsidSect="00040DC7">
      <w:footerReference w:type="default" r:id="rId7"/>
      <w:pgSz w:w="11880" w:h="16800"/>
      <w:pgMar w:top="1417" w:right="1417" w:bottom="1417" w:left="1417" w:header="708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C9" w:rsidRDefault="003537C9">
      <w:pPr>
        <w:spacing w:line="240" w:lineRule="auto"/>
      </w:pPr>
      <w:r>
        <w:separator/>
      </w:r>
    </w:p>
  </w:endnote>
  <w:endnote w:type="continuationSeparator" w:id="0">
    <w:p w:rsidR="003537C9" w:rsidRDefault="00353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8B" w:rsidRDefault="003537C9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C9" w:rsidRDefault="003537C9">
      <w:pPr>
        <w:spacing w:line="240" w:lineRule="auto"/>
      </w:pPr>
      <w:r>
        <w:separator/>
      </w:r>
    </w:p>
  </w:footnote>
  <w:footnote w:type="continuationSeparator" w:id="0">
    <w:p w:rsidR="003537C9" w:rsidRDefault="003537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75D5"/>
    <w:multiLevelType w:val="hybridMultilevel"/>
    <w:tmpl w:val="696AA72E"/>
    <w:lvl w:ilvl="0" w:tplc="1A4E99E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C7"/>
    <w:rsid w:val="00040DC7"/>
    <w:rsid w:val="0008162B"/>
    <w:rsid w:val="00175DB1"/>
    <w:rsid w:val="00221FB5"/>
    <w:rsid w:val="003537C9"/>
    <w:rsid w:val="00395383"/>
    <w:rsid w:val="003C253B"/>
    <w:rsid w:val="003C6719"/>
    <w:rsid w:val="004D5FBE"/>
    <w:rsid w:val="00594D0B"/>
    <w:rsid w:val="006641AE"/>
    <w:rsid w:val="006A2F1D"/>
    <w:rsid w:val="00715262"/>
    <w:rsid w:val="00916B1F"/>
    <w:rsid w:val="009351F2"/>
    <w:rsid w:val="009B291A"/>
    <w:rsid w:val="00A140E0"/>
    <w:rsid w:val="00A34119"/>
    <w:rsid w:val="00B919B8"/>
    <w:rsid w:val="00BC0346"/>
    <w:rsid w:val="00BC61FD"/>
    <w:rsid w:val="00C337EB"/>
    <w:rsid w:val="00C81FF3"/>
    <w:rsid w:val="00C9490D"/>
    <w:rsid w:val="00D84440"/>
    <w:rsid w:val="00DF2BB6"/>
    <w:rsid w:val="00E26ED7"/>
    <w:rsid w:val="00F63574"/>
    <w:rsid w:val="00F70422"/>
    <w:rsid w:val="00FB60C2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C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Palatino" w:eastAsia="Times New Roman" w:hAnsi="Palatino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0DC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40DC7"/>
    <w:rPr>
      <w:rFonts w:ascii="Palatino" w:eastAsia="Times New Roman" w:hAnsi="Palatino" w:cs="Times New Roman"/>
      <w:sz w:val="20"/>
      <w:szCs w:val="20"/>
      <w:lang w:val="nl" w:eastAsia="nl-NL"/>
    </w:rPr>
  </w:style>
  <w:style w:type="paragraph" w:customStyle="1" w:styleId="bibliografie">
    <w:name w:val="bibliografie"/>
    <w:basedOn w:val="Normal"/>
    <w:rsid w:val="00040DC7"/>
    <w:pPr>
      <w:spacing w:line="200" w:lineRule="exact"/>
      <w:ind w:left="567" w:hanging="567"/>
    </w:pPr>
    <w:rPr>
      <w:sz w:val="16"/>
    </w:rPr>
  </w:style>
  <w:style w:type="paragraph" w:customStyle="1" w:styleId="punt">
    <w:name w:val="punt"/>
    <w:basedOn w:val="Normal"/>
    <w:rsid w:val="00040DC7"/>
    <w:pPr>
      <w:spacing w:line="360" w:lineRule="atLeast"/>
      <w:ind w:left="180" w:hanging="180"/>
      <w:jc w:val="left"/>
    </w:pPr>
    <w:rPr>
      <w:rFonts w:ascii="Geneva" w:hAnsi="Geneva"/>
    </w:rPr>
  </w:style>
  <w:style w:type="character" w:styleId="CommentReference">
    <w:name w:val="annotation reference"/>
    <w:basedOn w:val="DefaultParagraphFont"/>
    <w:uiPriority w:val="99"/>
    <w:semiHidden/>
    <w:unhideWhenUsed/>
    <w:rsid w:val="003C2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3B"/>
    <w:rPr>
      <w:rFonts w:ascii="Palatino" w:eastAsia="Times New Roman" w:hAnsi="Palatino" w:cs="Times New Roman"/>
      <w:sz w:val="20"/>
      <w:szCs w:val="20"/>
      <w:lang w:val="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3B"/>
    <w:rPr>
      <w:rFonts w:ascii="Palatino" w:eastAsia="Times New Roman" w:hAnsi="Palatino" w:cs="Times New Roman"/>
      <w:b/>
      <w:bCs/>
      <w:sz w:val="20"/>
      <w:szCs w:val="20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3B"/>
    <w:rPr>
      <w:rFonts w:ascii="Tahoma" w:eastAsia="Times New Roman" w:hAnsi="Tahoma" w:cs="Tahoma"/>
      <w:sz w:val="16"/>
      <w:szCs w:val="16"/>
      <w:lang w:val="nl" w:eastAsia="nl-NL"/>
    </w:rPr>
  </w:style>
  <w:style w:type="paragraph" w:styleId="Revision">
    <w:name w:val="Revision"/>
    <w:hidden/>
    <w:uiPriority w:val="99"/>
    <w:semiHidden/>
    <w:rsid w:val="003C253B"/>
    <w:pPr>
      <w:spacing w:after="0" w:line="240" w:lineRule="auto"/>
    </w:pPr>
    <w:rPr>
      <w:rFonts w:ascii="Palatino" w:eastAsia="Times New Roman" w:hAnsi="Palatino" w:cs="Times New Roman"/>
      <w:sz w:val="20"/>
      <w:szCs w:val="20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C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Palatino" w:eastAsia="Times New Roman" w:hAnsi="Palatino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0DC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40DC7"/>
    <w:rPr>
      <w:rFonts w:ascii="Palatino" w:eastAsia="Times New Roman" w:hAnsi="Palatino" w:cs="Times New Roman"/>
      <w:sz w:val="20"/>
      <w:szCs w:val="20"/>
      <w:lang w:val="nl" w:eastAsia="nl-NL"/>
    </w:rPr>
  </w:style>
  <w:style w:type="paragraph" w:customStyle="1" w:styleId="bibliografie">
    <w:name w:val="bibliografie"/>
    <w:basedOn w:val="Normal"/>
    <w:rsid w:val="00040DC7"/>
    <w:pPr>
      <w:spacing w:line="200" w:lineRule="exact"/>
      <w:ind w:left="567" w:hanging="567"/>
    </w:pPr>
    <w:rPr>
      <w:sz w:val="16"/>
    </w:rPr>
  </w:style>
  <w:style w:type="paragraph" w:customStyle="1" w:styleId="punt">
    <w:name w:val="punt"/>
    <w:basedOn w:val="Normal"/>
    <w:rsid w:val="00040DC7"/>
    <w:pPr>
      <w:spacing w:line="360" w:lineRule="atLeast"/>
      <w:ind w:left="180" w:hanging="180"/>
      <w:jc w:val="left"/>
    </w:pPr>
    <w:rPr>
      <w:rFonts w:ascii="Geneva" w:hAnsi="Geneva"/>
    </w:rPr>
  </w:style>
  <w:style w:type="character" w:styleId="CommentReference">
    <w:name w:val="annotation reference"/>
    <w:basedOn w:val="DefaultParagraphFont"/>
    <w:uiPriority w:val="99"/>
    <w:semiHidden/>
    <w:unhideWhenUsed/>
    <w:rsid w:val="003C2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3B"/>
    <w:rPr>
      <w:rFonts w:ascii="Palatino" w:eastAsia="Times New Roman" w:hAnsi="Palatino" w:cs="Times New Roman"/>
      <w:sz w:val="20"/>
      <w:szCs w:val="20"/>
      <w:lang w:val="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3B"/>
    <w:rPr>
      <w:rFonts w:ascii="Palatino" w:eastAsia="Times New Roman" w:hAnsi="Palatino" w:cs="Times New Roman"/>
      <w:b/>
      <w:bCs/>
      <w:sz w:val="20"/>
      <w:szCs w:val="20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3B"/>
    <w:rPr>
      <w:rFonts w:ascii="Tahoma" w:eastAsia="Times New Roman" w:hAnsi="Tahoma" w:cs="Tahoma"/>
      <w:sz w:val="16"/>
      <w:szCs w:val="16"/>
      <w:lang w:val="nl" w:eastAsia="nl-NL"/>
    </w:rPr>
  </w:style>
  <w:style w:type="paragraph" w:styleId="Revision">
    <w:name w:val="Revision"/>
    <w:hidden/>
    <w:uiPriority w:val="99"/>
    <w:semiHidden/>
    <w:rsid w:val="003C253B"/>
    <w:pPr>
      <w:spacing w:after="0" w:line="240" w:lineRule="auto"/>
    </w:pPr>
    <w:rPr>
      <w:rFonts w:ascii="Palatino" w:eastAsia="Times New Roman" w:hAnsi="Palatino" w:cs="Times New Roman"/>
      <w:sz w:val="20"/>
      <w:szCs w:val="20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Bijl</dc:creator>
  <cp:lastModifiedBy>Elise Bijl</cp:lastModifiedBy>
  <cp:revision>2</cp:revision>
  <dcterms:created xsi:type="dcterms:W3CDTF">2019-04-11T08:58:00Z</dcterms:created>
  <dcterms:modified xsi:type="dcterms:W3CDTF">2019-04-11T08:58:00Z</dcterms:modified>
</cp:coreProperties>
</file>